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>表2:</w:t>
      </w:r>
      <w:bookmarkStart w:id="0" w:name="_GoBack"/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>安徽省</w:t>
      </w:r>
      <w:r>
        <w:rPr>
          <w:rFonts w:ascii="仿宋" w:hAnsi="仿宋" w:eastAsia="仿宋" w:cs="宋体"/>
          <w:bCs/>
          <w:color w:val="000000"/>
          <w:kern w:val="0"/>
          <w:sz w:val="24"/>
        </w:rPr>
        <w:t>线下课程结题验收标准</w:t>
      </w:r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00"/>
        <w:gridCol w:w="5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一级指标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二级指标</w:t>
            </w:r>
          </w:p>
        </w:tc>
        <w:tc>
          <w:tcPr>
            <w:tcW w:w="516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课程建设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非视频资源</w:t>
            </w:r>
          </w:p>
        </w:tc>
        <w:tc>
          <w:tcPr>
            <w:tcW w:w="516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网络平台需有完整教学资料，含课程介绍、课程公告、教学大纲、模块描述、课件、参考资料、讨论、测试、作业、考试等；课程拓展资源，每学分不低于3个。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视频资源</w:t>
            </w:r>
          </w:p>
        </w:tc>
        <w:tc>
          <w:tcPr>
            <w:tcW w:w="516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利用国家级、省级精品课程或自建网络资源，利用网络教学平台，每学分需提供不低于80分钟的视频学习量，供学生自主学习，能通过网络平台检测每位学生学习量及学习效果，并在课堂教学中对学生自主学习部分进行检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课程应用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运行平台及周期</w:t>
            </w:r>
          </w:p>
        </w:tc>
        <w:tc>
          <w:tcPr>
            <w:tcW w:w="516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至少在校内网络平台运行1学期，并向学校提出申请，请专家现场考核鉴定。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教学时间安排</w:t>
            </w:r>
          </w:p>
        </w:tc>
        <w:tc>
          <w:tcPr>
            <w:tcW w:w="516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每学分对应的教学时间与学生自主学习时间的比例小于1:1。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  <w:tc>
          <w:tcPr>
            <w:tcW w:w="516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不减少大纲知识展示量的基础上，增强课堂中与学生的交互性，在技术支持协作下，通过多种方式，每节课不低于10分钟互动时间，提高学生对知识的理解程度。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教学活动与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学习指导</w:t>
            </w:r>
          </w:p>
        </w:tc>
        <w:tc>
          <w:tcPr>
            <w:tcW w:w="516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1.线上线下指导相结合，依托网络平台，完成线上指导；充分发挥学生自主学习，与自我解决的能力，线上鼓励学生之间互相解决问题，线下指导每学分不低于1学时。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方正仿宋_GBK"/>
                <w:color w:val="000000"/>
                <w:sz w:val="24"/>
              </w:rPr>
            </w:pPr>
            <w:r>
              <w:rPr>
                <w:rFonts w:hint="eastAsia" w:ascii="仿宋" w:hAnsi="仿宋" w:eastAsia="仿宋" w:cs="方正仿宋_GBK"/>
                <w:color w:val="000000"/>
                <w:sz w:val="24"/>
              </w:rPr>
              <w:t>2.互动与讨论：教师发帖数≥20次，发帖总数≥100次，学生参与率≥98%。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661FF"/>
    <w:rsid w:val="2BB752F8"/>
    <w:rsid w:val="2BE5092B"/>
    <w:rsid w:val="2DA20AAE"/>
    <w:rsid w:val="2F8D5E81"/>
    <w:rsid w:val="316C0FFD"/>
    <w:rsid w:val="31C86D8E"/>
    <w:rsid w:val="44955F47"/>
    <w:rsid w:val="51733EAB"/>
    <w:rsid w:val="52B85A26"/>
    <w:rsid w:val="552675EC"/>
    <w:rsid w:val="566C201F"/>
    <w:rsid w:val="68C730FC"/>
    <w:rsid w:val="6E89611C"/>
    <w:rsid w:val="79A6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100" w:after="100" w:afterLines="100" w:line="440" w:lineRule="exact"/>
      <w:ind w:firstLine="880" w:firstLineChars="200"/>
      <w:outlineLvl w:val="0"/>
    </w:pPr>
    <w:rPr>
      <w:rFonts w:ascii="Times New Roman" w:hAnsi="Times New Roman" w:eastAsia="黑体" w:cs="Times New Roman"/>
      <w:color w:val="000000"/>
      <w:kern w:val="44"/>
      <w:sz w:val="32"/>
      <w:shd w:val="clear" w:color="auto" w:fill="auto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0" w:firstLineChars="200"/>
      <w:outlineLvl w:val="1"/>
    </w:pPr>
    <w:rPr>
      <w:rFonts w:ascii="Arial" w:hAnsi="Arial" w:eastAsia="楷体" w:cs="Times New Roman"/>
      <w:b/>
      <w:color w:val="000000"/>
      <w:sz w:val="32"/>
      <w:shd w:val="clear" w:color="auto" w:fill="auto"/>
      <w:lang w:eastAsia="en-US" w:bidi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after="260" w:line="360" w:lineRule="auto"/>
      <w:ind w:firstLine="1204" w:firstLineChars="200"/>
      <w:outlineLvl w:val="2"/>
    </w:pPr>
    <w:rPr>
      <w:rFonts w:ascii="Times New Roman" w:hAnsi="Times New Roman" w:eastAsia="楷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0"/>
    <w:rPr>
      <w:rFonts w:ascii="Times New Roman" w:hAnsi="Times New Roman" w:eastAsia="宋体" w:cs="Times New Roman"/>
      <w:b/>
      <w:color w:val="000000"/>
      <w:kern w:val="44"/>
      <w:sz w:val="36"/>
      <w:shd w:val="clear" w:color="auto" w:fill="auto"/>
      <w:lang w:eastAsia="en-US" w:bidi="en-US"/>
    </w:rPr>
  </w:style>
  <w:style w:type="paragraph" w:customStyle="1" w:styleId="8">
    <w:name w:val="样式2"/>
    <w:basedOn w:val="1"/>
    <w:qFormat/>
    <w:uiPriority w:val="0"/>
    <w:pPr>
      <w:spacing w:line="360" w:lineRule="auto"/>
      <w:ind w:firstLine="1204" w:firstLineChars="200"/>
    </w:pPr>
    <w:rPr>
      <w:rFonts w:ascii="Times New Roman" w:hAnsi="Times New Roman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2019-12-03T01:59:00Z</dcterms:created>
  <dc:creator>Administrator</dc:creator>
  <cp:lastModifiedBy>wj2741516</cp:lastModifiedBy>
  <dcterms:modified xsi:type="dcterms:W3CDTF">2022-03-23T08:06:43Z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AB9B17B6BF0542B08F8C58D27F1C7BA9</vt:lpwstr>
  </property>
</Properties>
</file>